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bookmarkStart w:id="0" w:name="_GoBack"/>
      <w:bookmarkEnd w:id="0"/>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r>
        <w:rPr>
          <w:rFonts w:hint="eastAsia" w:ascii="方正大标宋简体" w:hAnsi="方正大标宋简体" w:eastAsia="方正大标宋简体" w:cs="方正大标宋简体"/>
          <w:b/>
          <w:bCs/>
          <w:kern w:val="0"/>
          <w:sz w:val="52"/>
          <w:szCs w:val="52"/>
          <w:lang w:val="zh-TW" w:eastAsia="zh-TW"/>
        </w:rPr>
        <w:t>新疆财政支出绩效自评报告</w:t>
      </w:r>
    </w:p>
    <w:p>
      <w:pPr>
        <w:pStyle w:val="48"/>
        <w:spacing w:line="540" w:lineRule="exact"/>
        <w:jc w:val="center"/>
        <w:rPr>
          <w:rFonts w:ascii="方正仿宋_GBK" w:hAnsi="方正仿宋_GBK" w:eastAsia="方正仿宋_GBK" w:cs="方正仿宋_GBK"/>
          <w:b/>
          <w:bCs/>
          <w:kern w:val="0"/>
          <w:sz w:val="52"/>
          <w:szCs w:val="52"/>
        </w:rPr>
      </w:pPr>
    </w:p>
    <w:p>
      <w:pPr>
        <w:pStyle w:val="48"/>
        <w:spacing w:line="540" w:lineRule="exact"/>
        <w:jc w:val="center"/>
        <w:rPr>
          <w:rFonts w:ascii="方正仿宋_GBK" w:hAnsi="方正仿宋_GBK" w:eastAsia="方正仿宋_GBK" w:cs="方正仿宋_GBK"/>
          <w:kern w:val="0"/>
          <w:sz w:val="36"/>
          <w:szCs w:val="36"/>
          <w:lang w:val="zh-TW" w:eastAsia="zh-TW"/>
        </w:rPr>
      </w:pPr>
      <w:r>
        <w:rPr>
          <w:rFonts w:hint="eastAsia" w:ascii="方正仿宋_GBK" w:hAnsi="方正仿宋_GBK" w:eastAsia="方正仿宋_GBK" w:cs="方正仿宋_GBK"/>
          <w:kern w:val="0"/>
          <w:sz w:val="36"/>
          <w:szCs w:val="36"/>
          <w:lang w:val="zh-TW" w:eastAsia="zh-TW"/>
        </w:rPr>
        <w:t>（201</w:t>
      </w:r>
      <w:r>
        <w:rPr>
          <w:rFonts w:hint="eastAsia" w:ascii="方正仿宋_GBK" w:hAnsi="方正仿宋_GBK" w:eastAsia="方正仿宋_GBK" w:cs="方正仿宋_GBK"/>
          <w:kern w:val="0"/>
          <w:sz w:val="36"/>
          <w:szCs w:val="36"/>
        </w:rPr>
        <w:t>8</w:t>
      </w:r>
      <w:r>
        <w:rPr>
          <w:rFonts w:hint="eastAsia" w:ascii="方正仿宋_GBK" w:hAnsi="方正仿宋_GBK" w:eastAsia="方正仿宋_GBK" w:cs="方正仿宋_GBK"/>
          <w:kern w:val="0"/>
          <w:sz w:val="36"/>
          <w:szCs w:val="36"/>
          <w:lang w:val="zh-TW" w:eastAsia="zh-TW"/>
        </w:rPr>
        <w:t>年度）</w:t>
      </w: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spacing w:line="570" w:lineRule="exact"/>
        <w:ind w:left="2220" w:leftChars="200" w:hanging="1800" w:hangingChars="500"/>
        <w:rPr>
          <w:rFonts w:ascii="仿宋_GB2312" w:hAnsi="仿宋_GB2312" w:eastAsia="PMingLiU" w:cs="仿宋_GB2312"/>
          <w:kern w:val="0"/>
          <w:sz w:val="36"/>
          <w:szCs w:val="36"/>
          <w:lang w:val="zh-TW" w:eastAsia="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进一步完善集中连片特困县乡村教师生活补贴政策资金</w:t>
      </w:r>
    </w:p>
    <w:p>
      <w:pPr>
        <w:spacing w:line="570" w:lineRule="exact"/>
        <w:ind w:left="4380" w:leftChars="200" w:hanging="3960" w:hangingChars="1100"/>
        <w:rPr>
          <w:rFonts w:ascii="仿宋_GB2312" w:hAnsi="仿宋_GB2312" w:eastAsia="仿宋_GB2312" w:cs="仿宋_GB2312"/>
          <w:kern w:val="0"/>
          <w:sz w:val="36"/>
          <w:szCs w:val="36"/>
          <w:lang w:val="zh-TW"/>
        </w:rPr>
      </w:pPr>
      <w:r>
        <w:rPr>
          <w:rFonts w:hint="eastAsia" w:ascii="仿宋_GB2312" w:hAnsi="仿宋_GB2312" w:eastAsia="仿宋_GB2312" w:cs="仿宋_GB2312"/>
          <w:kern w:val="0"/>
          <w:sz w:val="36"/>
          <w:szCs w:val="36"/>
          <w:lang w:val="zh-TW"/>
        </w:rPr>
        <w:t>项目</w:t>
      </w: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英吉沙县色提力乡中心小学</w:t>
      </w:r>
    </w:p>
    <w:p>
      <w:pPr>
        <w:spacing w:line="570" w:lineRule="exact"/>
        <w:ind w:firstLine="424" w:firstLineChars="118"/>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英吉沙县教育和科学技术局</w:t>
      </w:r>
    </w:p>
    <w:p>
      <w:pPr>
        <w:pStyle w:val="48"/>
        <w:spacing w:line="700" w:lineRule="exact"/>
        <w:ind w:firstLine="424" w:firstLineChars="118"/>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杜凤生</w:t>
      </w:r>
    </w:p>
    <w:p>
      <w:pPr>
        <w:pStyle w:val="48"/>
        <w:spacing w:line="700" w:lineRule="exact"/>
        <w:ind w:firstLine="424" w:firstLineChars="118"/>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年12月</w:t>
      </w:r>
      <w:r>
        <w:rPr>
          <w:rFonts w:hint="eastAsia" w:ascii="仿宋_GB2312" w:hAnsi="仿宋_GB2312" w:eastAsia="仿宋_GB2312" w:cs="仿宋_GB2312"/>
          <w:kern w:val="0"/>
          <w:sz w:val="36"/>
          <w:szCs w:val="36"/>
        </w:rPr>
        <w:t>3</w:t>
      </w:r>
      <w:r>
        <w:rPr>
          <w:rFonts w:hint="eastAsia" w:ascii="仿宋_GB2312" w:hAnsi="仿宋_GB2312" w:eastAsia="仿宋_GB2312" w:cs="仿宋_GB2312"/>
          <w:kern w:val="0"/>
          <w:sz w:val="36"/>
          <w:szCs w:val="36"/>
          <w:lang w:val="zh-TW"/>
        </w:rPr>
        <w:t>0</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8"/>
          <w:rFonts w:ascii="黑体" w:hAnsi="黑体" w:eastAsia="黑体"/>
          <w:b w:val="0"/>
          <w:spacing w:val="-4"/>
          <w:sz w:val="32"/>
          <w:szCs w:val="32"/>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r>
        <w:rPr>
          <w:rFonts w:hint="eastAsia" w:ascii="黑体" w:hAnsi="黑体" w:eastAsia="黑体" w:cs="宋体"/>
          <w:b/>
          <w:kern w:val="0"/>
          <w:sz w:val="36"/>
          <w:szCs w:val="36"/>
        </w:rPr>
        <w:t>进一步完善集中连片特困县乡村教师生活补贴政策资金项目绩效自评报告</w:t>
      </w: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adjustRightInd w:val="0"/>
        <w:snapToGrid w:val="0"/>
        <w:spacing w:line="48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djustRightInd w:val="0"/>
        <w:snapToGrid w:val="0"/>
        <w:spacing w:line="570" w:lineRule="exact"/>
        <w:ind w:firstLine="632" w:firstLineChars="200"/>
        <w:rPr>
          <w:rFonts w:eastAsia="仿宋_GB2312"/>
          <w:spacing w:val="-2"/>
          <w:sz w:val="32"/>
          <w:szCs w:val="32"/>
        </w:rPr>
      </w:pPr>
      <w:r>
        <w:rPr>
          <w:rFonts w:hint="eastAsia" w:eastAsia="仿宋_GB2312"/>
          <w:spacing w:val="-2"/>
          <w:sz w:val="32"/>
          <w:szCs w:val="32"/>
        </w:rPr>
        <w:t>英吉沙县教育局是县人民政府工作部门，为正科级，加挂民族语言文字工作委员会牌子，内设教育工作领导办公室、综合室、基础教研室、计划财务室，人员编制为行政编制7名，其中：科级领导职数3名，机关工勤事业编制3名</w:t>
      </w:r>
      <w:r>
        <w:rPr>
          <w:rFonts w:eastAsia="仿宋_GB2312"/>
          <w:spacing w:val="-2"/>
          <w:sz w:val="32"/>
          <w:szCs w:val="32"/>
        </w:rPr>
        <w:t>。</w:t>
      </w:r>
    </w:p>
    <w:p>
      <w:pPr>
        <w:adjustRightInd w:val="0"/>
        <w:snapToGrid w:val="0"/>
        <w:spacing w:line="48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加快预算执行进度，提高预算编制的完整性，确保南疆四地州乡村教师生活补助及时发放，英吉沙县色提力乡中心小学共有教师乡村教师70人，乡村教师生活补助发放标准为每人每月200元，全年按10个月算每人每年发放2000元。</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本项目性质为阶段性项目。</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spacing w:line="520" w:lineRule="exact"/>
        <w:ind w:firstLine="624" w:firstLineChars="200"/>
        <w:rPr>
          <w:rFonts w:ascii="仿宋_GB2312" w:hAnsi="仿宋_GB2312" w:eastAsia="仿宋_GB2312" w:cs="仿宋_GB2312"/>
          <w:sz w:val="32"/>
          <w:szCs w:val="32"/>
        </w:rPr>
      </w:pPr>
      <w:r>
        <w:rPr>
          <w:rFonts w:hint="eastAsia" w:ascii="仿宋" w:hAnsi="仿宋" w:eastAsia="仿宋"/>
          <w:bCs/>
          <w:spacing w:val="-4"/>
          <w:sz w:val="32"/>
          <w:szCs w:val="32"/>
        </w:rPr>
        <w:t>加快预算执行进度，提高预算编制的完整性，确保南疆四地州乡村教师队伍建设与</w:t>
      </w:r>
      <w:r>
        <w:rPr>
          <w:rFonts w:hint="eastAsia" w:ascii="仿宋" w:hAnsi="仿宋" w:eastAsia="仿宋"/>
          <w:bCs/>
          <w:spacing w:val="-4"/>
          <w:sz w:val="32"/>
          <w:szCs w:val="32"/>
          <w:lang w:eastAsia="zh-CN"/>
        </w:rPr>
        <w:t>稳固</w:t>
      </w:r>
      <w:r>
        <w:rPr>
          <w:rFonts w:hint="eastAsia" w:ascii="仿宋" w:hAnsi="仿宋" w:eastAsia="仿宋"/>
          <w:bCs/>
          <w:spacing w:val="-4"/>
          <w:sz w:val="32"/>
          <w:szCs w:val="32"/>
        </w:rPr>
        <w:t>师资队伍，为乡村教师发放生活补助</w:t>
      </w:r>
      <w:r>
        <w:rPr>
          <w:rFonts w:hint="eastAsia" w:ascii="仿宋_GB2312" w:hAnsi="仿宋_GB2312" w:eastAsia="仿宋_GB2312" w:cs="仿宋_GB2312"/>
          <w:sz w:val="32"/>
          <w:szCs w:val="32"/>
        </w:rPr>
        <w:t>。</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项目预算安排总额为28.18万元，其中财政资金28.18万元，2018年实际收到预算资金28.18万元。</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本项目实际支付资金28.18万元，预算执行率100</w:t>
      </w:r>
      <w:r>
        <w:rPr>
          <w:rFonts w:ascii="仿宋" w:hAnsi="仿宋" w:eastAsia="仿宋"/>
          <w:bCs/>
          <w:spacing w:val="-4"/>
          <w:sz w:val="32"/>
          <w:szCs w:val="32"/>
        </w:rPr>
        <w:t>%</w:t>
      </w:r>
      <w:r>
        <w:rPr>
          <w:rFonts w:hint="eastAsia" w:ascii="仿宋" w:hAnsi="仿宋" w:eastAsia="仿宋"/>
          <w:bCs/>
          <w:spacing w:val="-4"/>
          <w:sz w:val="32"/>
          <w:szCs w:val="32"/>
        </w:rPr>
        <w:t>。项目资金主要用于发放乡村教师生活补助。</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48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该项目属表彰经费,由本单位自行组织实施。实施过程均按照本单位制定的管理制度执行，不存在调整情况。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00" w:lineRule="exact"/>
        <w:ind w:firstLine="624" w:firstLineChars="200"/>
        <w:rPr>
          <w:rStyle w:val="18"/>
          <w:rFonts w:ascii="仿宋" w:hAnsi="仿宋" w:eastAsia="仿宋"/>
          <w:b w:val="0"/>
          <w:spacing w:val="-4"/>
          <w:sz w:val="32"/>
          <w:szCs w:val="32"/>
        </w:rPr>
      </w:pPr>
      <w:r>
        <w:rPr>
          <w:rFonts w:hint="eastAsia" w:ascii="仿宋" w:hAnsi="仿宋" w:eastAsia="仿宋"/>
          <w:bCs/>
          <w:spacing w:val="-4"/>
          <w:sz w:val="32"/>
          <w:szCs w:val="32"/>
        </w:rPr>
        <w:t>项目的实施遵守相关法律法规和业务管理规定，项目资料齐全并及时归档，项目按时保质完成。</w:t>
      </w:r>
    </w:p>
    <w:p>
      <w:pPr>
        <w:adjustRightInd w:val="0"/>
        <w:snapToGrid w:val="0"/>
        <w:spacing w:line="480" w:lineRule="exact"/>
        <w:ind w:firstLine="652" w:firstLineChars="209"/>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48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pStyle w:val="48"/>
        <w:spacing w:line="500" w:lineRule="exact"/>
        <w:ind w:firstLine="640" w:firstLineChars="200"/>
        <w:jc w:val="left"/>
        <w:rPr>
          <w:rFonts w:ascii="仿宋" w:hAnsi="仿宋" w:eastAsia="仿宋" w:cs="仿宋"/>
          <w:bCs/>
          <w:sz w:val="32"/>
          <w:szCs w:val="32"/>
          <w:lang w:bidi="ar"/>
        </w:rPr>
      </w:pPr>
      <w:r>
        <w:rPr>
          <w:rFonts w:hint="eastAsia" w:ascii="仿宋" w:hAnsi="仿宋" w:eastAsia="仿宋" w:cs="仿宋"/>
          <w:bCs/>
          <w:sz w:val="32"/>
          <w:szCs w:val="32"/>
          <w:lang w:bidi="ar"/>
        </w:rPr>
        <w:t>按照财政资金使用规定，进一步完善集中连片特困县乡村教师生活补贴政策资金项目用于色提力乡中心小学70名乡村教师生活补助</w:t>
      </w:r>
      <w:r>
        <w:rPr>
          <w:rFonts w:hint="eastAsia" w:ascii="仿宋_GB2312" w:hAnsi="仿宋_GB2312" w:eastAsia="仿宋_GB2312" w:cs="仿宋_GB2312"/>
          <w:kern w:val="0"/>
          <w:sz w:val="32"/>
          <w:szCs w:val="32"/>
        </w:rPr>
        <w:t>，于2018年12月31日前支付完毕</w:t>
      </w:r>
      <w:r>
        <w:rPr>
          <w:rFonts w:hint="eastAsia" w:ascii="仿宋" w:hAnsi="仿宋" w:eastAsia="仿宋" w:cs="Times New Roman"/>
          <w:sz w:val="32"/>
          <w:szCs w:val="32"/>
          <w:lang w:bidi="ar"/>
        </w:rPr>
        <w:t>。</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2018年本项目绩效目标全部达成，不存在未完成原因分析。</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无</w:t>
      </w:r>
    </w:p>
    <w:p>
      <w:pPr>
        <w:adjustRightInd w:val="0"/>
        <w:snapToGrid w:val="0"/>
        <w:spacing w:line="48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进一步完善集中连片特困县乡村教师生活补贴政策资金的使用效率和效果，项目管理过程是否规范，是否完成了预期绩效目标等。同时，通过开展自我评价来总结经验和教训，为我县今后教师补助类发放工作的开展提供参考建议。</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48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方正大标宋简体">
    <w:altName w:val="微软雅黑"/>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PMingLiU">
    <w:panose1 w:val="02020500000000000000"/>
    <w:charset w:val="88"/>
    <w:family w:val="auto"/>
    <w:pitch w:val="default"/>
    <w:sig w:usb0="A00002FF" w:usb1="28CFFCFA" w:usb2="00000016" w:usb3="00000000" w:csb0="001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sdtPr>
    <w:sdtContent>
      <w:p>
        <w:pPr>
          <w:pStyle w:val="13"/>
          <w:jc w:val="center"/>
        </w:pPr>
        <w:r>
          <w:fldChar w:fldCharType="begin"/>
        </w:r>
        <w:r>
          <w:instrText xml:space="preserve">PAGE   \* MERGEFORMAT</w:instrText>
        </w:r>
        <w:r>
          <w:fldChar w:fldCharType="separate"/>
        </w:r>
        <w:r>
          <w:rPr>
            <w:lang w:val="zh-CN"/>
          </w:rPr>
          <w:t>2</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D2A80"/>
    <w:rsid w:val="0012208E"/>
    <w:rsid w:val="00135256"/>
    <w:rsid w:val="001A4E1F"/>
    <w:rsid w:val="001A57B9"/>
    <w:rsid w:val="001B71CE"/>
    <w:rsid w:val="001C3847"/>
    <w:rsid w:val="001E04A3"/>
    <w:rsid w:val="001E3BBF"/>
    <w:rsid w:val="001F3031"/>
    <w:rsid w:val="00210A26"/>
    <w:rsid w:val="0029738C"/>
    <w:rsid w:val="002A2532"/>
    <w:rsid w:val="002A3224"/>
    <w:rsid w:val="00300404"/>
    <w:rsid w:val="00312071"/>
    <w:rsid w:val="00365250"/>
    <w:rsid w:val="0036624C"/>
    <w:rsid w:val="00385849"/>
    <w:rsid w:val="003D452E"/>
    <w:rsid w:val="0050167F"/>
    <w:rsid w:val="00514506"/>
    <w:rsid w:val="005162F1"/>
    <w:rsid w:val="00530B23"/>
    <w:rsid w:val="00535153"/>
    <w:rsid w:val="00564589"/>
    <w:rsid w:val="00575CFE"/>
    <w:rsid w:val="00577307"/>
    <w:rsid w:val="005809B3"/>
    <w:rsid w:val="00592D09"/>
    <w:rsid w:val="00595A88"/>
    <w:rsid w:val="005A0F27"/>
    <w:rsid w:val="00675D58"/>
    <w:rsid w:val="006B5975"/>
    <w:rsid w:val="006C7375"/>
    <w:rsid w:val="006F2E6D"/>
    <w:rsid w:val="007218B8"/>
    <w:rsid w:val="00785FDE"/>
    <w:rsid w:val="007A0351"/>
    <w:rsid w:val="007A14BC"/>
    <w:rsid w:val="007B3F3B"/>
    <w:rsid w:val="007C1025"/>
    <w:rsid w:val="007C3294"/>
    <w:rsid w:val="007E6845"/>
    <w:rsid w:val="007F5F8A"/>
    <w:rsid w:val="00826CA1"/>
    <w:rsid w:val="00835B7F"/>
    <w:rsid w:val="00855E3A"/>
    <w:rsid w:val="00907E5F"/>
    <w:rsid w:val="00922CB9"/>
    <w:rsid w:val="00961220"/>
    <w:rsid w:val="009B526F"/>
    <w:rsid w:val="009C1AFD"/>
    <w:rsid w:val="00A26421"/>
    <w:rsid w:val="00A4293B"/>
    <w:rsid w:val="00A83BD5"/>
    <w:rsid w:val="00AD72BE"/>
    <w:rsid w:val="00B06CA5"/>
    <w:rsid w:val="00B3510F"/>
    <w:rsid w:val="00B41F61"/>
    <w:rsid w:val="00B55332"/>
    <w:rsid w:val="00B86E8C"/>
    <w:rsid w:val="00BE1A00"/>
    <w:rsid w:val="00C22CF0"/>
    <w:rsid w:val="00C34348"/>
    <w:rsid w:val="00C56C72"/>
    <w:rsid w:val="00C67577"/>
    <w:rsid w:val="00CA6457"/>
    <w:rsid w:val="00CB0B2C"/>
    <w:rsid w:val="00CC6E4D"/>
    <w:rsid w:val="00D17F2E"/>
    <w:rsid w:val="00D46194"/>
    <w:rsid w:val="00DA2E91"/>
    <w:rsid w:val="00DF58E5"/>
    <w:rsid w:val="00E01293"/>
    <w:rsid w:val="00E05B0D"/>
    <w:rsid w:val="00E10082"/>
    <w:rsid w:val="00E47BA4"/>
    <w:rsid w:val="00E769FE"/>
    <w:rsid w:val="00EA2CBE"/>
    <w:rsid w:val="00EA7066"/>
    <w:rsid w:val="00F32FEE"/>
    <w:rsid w:val="00FD1F77"/>
    <w:rsid w:val="13630812"/>
    <w:rsid w:val="1EDC14A2"/>
    <w:rsid w:val="2F830997"/>
    <w:rsid w:val="3A9D5E32"/>
    <w:rsid w:val="57AC477E"/>
    <w:rsid w:val="7517300C"/>
    <w:rsid w:val="75BF1D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字符"/>
    <w:basedOn w:val="17"/>
    <w:link w:val="3"/>
    <w:qFormat/>
    <w:uiPriority w:val="9"/>
    <w:rPr>
      <w:rFonts w:asciiTheme="majorHAnsi" w:hAnsiTheme="majorHAnsi" w:eastAsiaTheme="majorEastAsia"/>
      <w:b/>
      <w:bCs/>
      <w:kern w:val="32"/>
      <w:sz w:val="32"/>
      <w:szCs w:val="32"/>
    </w:rPr>
  </w:style>
  <w:style w:type="character" w:customStyle="1" w:styleId="22">
    <w:name w:val="标题 2 字符"/>
    <w:basedOn w:val="17"/>
    <w:link w:val="4"/>
    <w:semiHidden/>
    <w:qFormat/>
    <w:uiPriority w:val="9"/>
    <w:rPr>
      <w:rFonts w:asciiTheme="majorHAnsi" w:hAnsiTheme="majorHAnsi" w:eastAsiaTheme="majorEastAsia"/>
      <w:b/>
      <w:bCs/>
      <w:i/>
      <w:iCs/>
      <w:sz w:val="28"/>
      <w:szCs w:val="28"/>
    </w:rPr>
  </w:style>
  <w:style w:type="character" w:customStyle="1" w:styleId="23">
    <w:name w:val="标题 3 字符"/>
    <w:basedOn w:val="17"/>
    <w:link w:val="2"/>
    <w:semiHidden/>
    <w:qFormat/>
    <w:uiPriority w:val="9"/>
    <w:rPr>
      <w:rFonts w:asciiTheme="majorHAnsi" w:hAnsiTheme="majorHAnsi" w:eastAsiaTheme="majorEastAsia"/>
      <w:b/>
      <w:bCs/>
      <w:sz w:val="26"/>
      <w:szCs w:val="26"/>
    </w:rPr>
  </w:style>
  <w:style w:type="character" w:customStyle="1" w:styleId="24">
    <w:name w:val="标题 4 字符"/>
    <w:basedOn w:val="17"/>
    <w:link w:val="5"/>
    <w:semiHidden/>
    <w:qFormat/>
    <w:uiPriority w:val="9"/>
    <w:rPr>
      <w:b/>
      <w:bCs/>
      <w:sz w:val="28"/>
      <w:szCs w:val="28"/>
    </w:rPr>
  </w:style>
  <w:style w:type="character" w:customStyle="1" w:styleId="25">
    <w:name w:val="标题 5 字符"/>
    <w:basedOn w:val="17"/>
    <w:link w:val="6"/>
    <w:semiHidden/>
    <w:qFormat/>
    <w:uiPriority w:val="9"/>
    <w:rPr>
      <w:b/>
      <w:bCs/>
      <w:i/>
      <w:iCs/>
      <w:sz w:val="26"/>
      <w:szCs w:val="26"/>
    </w:rPr>
  </w:style>
  <w:style w:type="character" w:customStyle="1" w:styleId="26">
    <w:name w:val="标题 6 字符"/>
    <w:basedOn w:val="17"/>
    <w:link w:val="7"/>
    <w:semiHidden/>
    <w:qFormat/>
    <w:uiPriority w:val="9"/>
    <w:rPr>
      <w:b/>
      <w:bCs/>
    </w:rPr>
  </w:style>
  <w:style w:type="character" w:customStyle="1" w:styleId="27">
    <w:name w:val="标题 7 字符"/>
    <w:basedOn w:val="17"/>
    <w:link w:val="8"/>
    <w:semiHidden/>
    <w:qFormat/>
    <w:uiPriority w:val="9"/>
    <w:rPr>
      <w:sz w:val="24"/>
      <w:szCs w:val="24"/>
    </w:rPr>
  </w:style>
  <w:style w:type="character" w:customStyle="1" w:styleId="28">
    <w:name w:val="标题 8 字符"/>
    <w:basedOn w:val="17"/>
    <w:link w:val="9"/>
    <w:semiHidden/>
    <w:qFormat/>
    <w:uiPriority w:val="9"/>
    <w:rPr>
      <w:i/>
      <w:iCs/>
      <w:sz w:val="24"/>
      <w:szCs w:val="24"/>
    </w:rPr>
  </w:style>
  <w:style w:type="character" w:customStyle="1" w:styleId="29">
    <w:name w:val="标题 9 字符"/>
    <w:basedOn w:val="17"/>
    <w:link w:val="10"/>
    <w:semiHidden/>
    <w:qFormat/>
    <w:uiPriority w:val="9"/>
    <w:rPr>
      <w:rFonts w:asciiTheme="majorHAnsi" w:hAnsiTheme="majorHAnsi" w:eastAsiaTheme="majorEastAsia"/>
    </w:rPr>
  </w:style>
  <w:style w:type="character" w:customStyle="1" w:styleId="30">
    <w:name w:val="标题 字符"/>
    <w:basedOn w:val="17"/>
    <w:link w:val="16"/>
    <w:qFormat/>
    <w:uiPriority w:val="10"/>
    <w:rPr>
      <w:rFonts w:asciiTheme="majorHAnsi" w:hAnsiTheme="majorHAnsi" w:eastAsiaTheme="majorEastAsia"/>
      <w:b/>
      <w:bCs/>
      <w:kern w:val="28"/>
      <w:sz w:val="32"/>
      <w:szCs w:val="32"/>
    </w:rPr>
  </w:style>
  <w:style w:type="character" w:customStyle="1" w:styleId="31">
    <w:name w:val="副标题 字符"/>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7"/>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字符"/>
    <w:basedOn w:val="17"/>
    <w:link w:val="14"/>
    <w:qFormat/>
    <w:uiPriority w:val="99"/>
    <w:rPr>
      <w:rFonts w:ascii="Calibri" w:hAnsi="Calibri" w:eastAsia="宋体"/>
      <w:kern w:val="2"/>
      <w:sz w:val="18"/>
      <w:szCs w:val="18"/>
    </w:rPr>
  </w:style>
  <w:style w:type="character" w:customStyle="1" w:styleId="45">
    <w:name w:val="页脚 字符"/>
    <w:basedOn w:val="17"/>
    <w:link w:val="13"/>
    <w:qFormat/>
    <w:uiPriority w:val="99"/>
    <w:rPr>
      <w:rFonts w:ascii="Calibri" w:hAnsi="Calibri" w:eastAsia="宋体"/>
      <w:kern w:val="2"/>
      <w:sz w:val="18"/>
      <w:szCs w:val="18"/>
    </w:rPr>
  </w:style>
  <w:style w:type="character" w:customStyle="1" w:styleId="46">
    <w:name w:val="文档结构图 字符"/>
    <w:basedOn w:val="17"/>
    <w:link w:val="11"/>
    <w:semiHidden/>
    <w:qFormat/>
    <w:uiPriority w:val="99"/>
    <w:rPr>
      <w:rFonts w:ascii="宋体" w:hAnsi="Times New Roman" w:eastAsia="宋体"/>
      <w:kern w:val="2"/>
      <w:sz w:val="18"/>
      <w:szCs w:val="18"/>
    </w:rPr>
  </w:style>
  <w:style w:type="character" w:customStyle="1" w:styleId="47">
    <w:name w:val="批注框文本 字符"/>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7197FF-E9F1-4F11-B7FC-9889F2E7C041}">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4</Pages>
  <Words>185</Words>
  <Characters>1060</Characters>
  <Lines>8</Lines>
  <Paragraphs>2</Paragraphs>
  <TotalTime>43</TotalTime>
  <ScaleCrop>false</ScaleCrop>
  <LinksUpToDate>false</LinksUpToDate>
  <CharactersWithSpaces>1243</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2019-09-19T03:59:15Z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